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3B141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хранения лекарственных средств</w:t>
      </w:r>
    </w:p>
    <w:p w14:paraId="7A43E1AD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C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77F8492" wp14:editId="120D9A5A">
                <wp:extent cx="304800" cy="304800"/>
                <wp:effectExtent l="0" t="0" r="0" b="0"/>
                <wp:docPr id="6" name="AutoShape 5" descr="Якор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37142F" id="AutoShape 5" o:spid="_x0000_s1026" alt="Якорь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AEISr4DAgAA1wMAAA4AAAAAAAAAAAAA&#10;AAAALgIAAGRycy9lMm9Eb2MueG1sUEsBAi0AFAAGAAgAAAAhAEyg6SzYAAAAAwEAAA8AAAAAAAAA&#10;AAAAAAAAXQQAAGRycy9kb3ducmV2LnhtbFBLBQYAAAAABAAEAPMAAABiBQAAAAA=&#10;" filled="f" stroked="f">
                <o:lock v:ext="edit" aspectratio="t"/>
                <w10:anchorlock/>
              </v:rect>
            </w:pict>
          </mc:Fallback>
        </mc:AlternateContent>
      </w:r>
      <w:r w:rsidRPr="008842C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EE722D9" wp14:editId="7430A27D">
                <wp:extent cx="304800" cy="304800"/>
                <wp:effectExtent l="0" t="0" r="0" b="0"/>
                <wp:docPr id="5" name="AutoShape 6" descr="Якор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C60B2D" id="AutoShape 6" o:spid="_x0000_s1026" alt="Якорь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AKTFK8DAgAA1wMAAA4AAAAAAAAAAAAA&#10;AAAALgIAAGRycy9lMm9Eb2MueG1sUEsBAi0AFAAGAAgAAAAhAEyg6SzYAAAAAwEAAA8AAAAAAAAA&#10;AAAAAAAAXQQAAGRycy9kb3ducmV2LnhtbFBLBQYAAAAABAAEAPMAAABiBQAAAAA=&#10;" filled="f" stroked="f">
                <o:lock v:ext="edit" aspectratio="t"/>
                <w10:anchorlock/>
              </v:rect>
            </w:pict>
          </mc:Fallback>
        </mc:AlternateContent>
      </w:r>
    </w:p>
    <w:p w14:paraId="1935AC9A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 </w:t>
      </w:r>
      <w:hyperlink r:id="rId4" w:history="1">
        <w:r w:rsidRPr="008842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приказу</w:t>
        </w:r>
      </w:hyperlink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t> Министерства здравоохранения</w:t>
      </w:r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социального развития РФ</w:t>
      </w:r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23 августа 2010 г. N 706н</w:t>
      </w:r>
    </w:p>
    <w:p w14:paraId="3B2B4213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929A3D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хранения лекарственных средств</w:t>
      </w:r>
    </w:p>
    <w:p w14:paraId="6433C6A3" w14:textId="77777777" w:rsidR="008842CD" w:rsidRPr="008842CD" w:rsidRDefault="008842CD" w:rsidP="008842C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42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изменениями и дополнениями от:</w:t>
      </w:r>
    </w:p>
    <w:p w14:paraId="31584910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t>28 декабря 2010 г.</w:t>
      </w:r>
    </w:p>
    <w:p w14:paraId="22F7A93B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t>См. </w:t>
      </w:r>
      <w:hyperlink r:id="rId5" w:anchor="block_1000" w:history="1">
        <w:r w:rsidRPr="008842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Правила</w:t>
        </w:r>
      </w:hyperlink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надлежащей практики хранения и перевозки лекарственных препаратов для медицинского применения, утвержденные </w:t>
      </w:r>
      <w:hyperlink r:id="rId6" w:history="1">
        <w:r w:rsidRPr="008842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t> Министерства здравоохранения РФ от 31 августа 2016 г. N 646н</w:t>
      </w:r>
    </w:p>
    <w:p w14:paraId="1223FBAD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t>I. Общие положения</w:t>
      </w:r>
    </w:p>
    <w:p w14:paraId="097ADB04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30E0A6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Настоящие Правила устанавливают требования к помещениям для хранения лекарственных средств для медицинского применения (далее - лекарственные средства), регламентируют условия хранения указанных лекарственных средств и распространяются на производителей лекарственных средств, организации оптовой торговли лекарственными средствами, аптечные организации, медицинские и иные организации, осуществляющие деятельность при обращении лекарственных средств, индивидуальных предпринимателей, имеющих лицензию на фармацевтическую деятельность или лицензию на медицинскую деятельность (далее соответственно - организации, индивидуальные предприниматели).</w:t>
      </w:r>
    </w:p>
    <w:p w14:paraId="732722FC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75FFDA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t>II. Общие требования к устройству и эксплуатации помещений хранения лекарственных средств</w:t>
      </w:r>
    </w:p>
    <w:p w14:paraId="2CE53406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099E3F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anchor="block_1" w:history="1">
        <w:r w:rsidRPr="008842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t> Минздравсоцразвития России от 28 декабря 2010 г. N 1221н пункт 2 настоящего приложения изложен в новой редакции</w:t>
      </w:r>
    </w:p>
    <w:p w14:paraId="3C08CF72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anchor="/document/0/block/1002" w:history="1">
        <w:r w:rsidRPr="008842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14:paraId="390B2C4B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Устройство, состав, размеры площадей (для производителей лекарственных средств, организаций оптовой торговли лекарственными средствами), эксплуатация и оборудование помещений для хранения лекарственных средств должны обеспечивать их сохранность.</w:t>
      </w:r>
    </w:p>
    <w:p w14:paraId="7CAF17F4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В помещениях для хранения лекарственных средств должны поддерживаться определенные температура и влажность воздуха, позволяющие обеспечить хранение лекарственных средств в соответствии с указанными на первичной и вторичной (потребительской) упаковке требованиями производителей лекарственных средств.</w:t>
      </w:r>
    </w:p>
    <w:p w14:paraId="6436DC42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Помещения для хранения лекарственных средств должны быть оборудованы кондиционерами и другим оборудованием, позволяющим обеспечить хранение лекарственных средств в соответствии с указанными на первичной и вторичной (потребительской) упаковке требованиями производителей лекарственных средств, либо помещения рекомендуется оборудовать форточками, фрамугами, вторыми решетчатыми дверьми.</w:t>
      </w:r>
    </w:p>
    <w:p w14:paraId="27ACAA1E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Помещения для хранения лекарственных средств должны быть обеспечены стеллажами, шкафами, поддонами, подтоварниками.</w:t>
      </w:r>
    </w:p>
    <w:p w14:paraId="26070815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Отделка помещений для хранения лекарственных средств (внутренние поверхности стен, потолков) должна быть гладкой и допускать возможность проведения влажной уборки.</w:t>
      </w:r>
    </w:p>
    <w:p w14:paraId="76CDD688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AC157E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Общие требования к помещениям для хранения лекарственных средств и организации их хранения</w:t>
      </w:r>
    </w:p>
    <w:p w14:paraId="51C166CD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91B31F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Помещения для хранения лекарственных средств должны быть оснащены приборами для регистрации параметров воздуха (термометрами, гигрометрами (электронными гигрометрами) или психрометрами). Измерительные части этих приборов должны размещаться на расстоянии не менее 3 м от дверей, окон и отопительных приборов. Приборы и (или) части приборов, с которых производится визуальное считывание показаний, должны располагаться в доступном для персонала месте на высоте 1,5-1,7 м от пола.</w:t>
      </w:r>
    </w:p>
    <w:p w14:paraId="07916E47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Показания этих приборов должны ежедневно регистрироваться в специальном журнале (карте) регистрации на бумажном носителе или в электронном виде с архивацией (для электронных гигрометров), который ведется ответственным лицом. Журнал (карта) регистрации хранится в течение одного года, не считая текущего. Контролирующие приборы должны быть сертифицированы, калиброваны и подвергаться поверке в установленном порядке.</w:t>
      </w:r>
    </w:p>
    <w:p w14:paraId="71404E3D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anchor="block_2" w:history="1">
        <w:r w:rsidRPr="008842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8.</w:t>
        </w:r>
      </w:hyperlink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помещениях для хранения лекарственные средства размещают в соответствии с требованиями нормативной документации, указанной на упаковке лекарственного препарата, с учетом:</w:t>
      </w:r>
    </w:p>
    <w:p w14:paraId="4B06800F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физико-химических свойств лекарственных средств;</w:t>
      </w:r>
    </w:p>
    <w:p w14:paraId="536B89B4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фармакологических групп (для аптечных и медицинских организаций);</w:t>
      </w:r>
    </w:p>
    <w:p w14:paraId="5F8E9874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способа применения (внутреннее, наружное);</w:t>
      </w:r>
    </w:p>
    <w:p w14:paraId="7C7B80B7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агрегатного состояния фармацевтических субстанций (жидкие, сыпучие, газообразные).</w:t>
      </w:r>
    </w:p>
    <w:p w14:paraId="2905DFDF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размещении лекарственных средств допускается использование компьютерных технологий (по алфавитному принципу, по кодам).</w:t>
      </w:r>
    </w:p>
    <w:p w14:paraId="616A3D5C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t>9. Отдельно, в технически укрепленных помещениях, соответствующих требованиям </w:t>
      </w:r>
      <w:hyperlink r:id="rId10" w:history="1">
        <w:r w:rsidRPr="008842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Федерального закона</w:t>
        </w:r>
      </w:hyperlink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8 января 1998 г. N 3-ФЗ "О наркотических средствах и психотропных веществах" (Собрание законодательства Российской Федерации, 1998, N 2, ст. 219; 2002, N 30, ст. 3033, 2003, N 2, ст. 167, N 27 (ч. I), ст. 2700; 2005, N 19, ст. 1752; 2006, N 43, ст. 4412; 2007, N 30, ст. 3748, N 31, ст. 4011; 2008, N 52 (ч. 1), ст. 6233; 2009, N 29, ст. 3614; 2010, N 21, ст. 2525, N 31, ст. 4192) хранятся:</w:t>
      </w:r>
    </w:p>
    <w:p w14:paraId="43C0D9F9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наркотические и психотропные лекарственные средства;</w:t>
      </w:r>
    </w:p>
    <w:p w14:paraId="58770058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сильнодействующие и ядовитые лекарственные средства, находящиеся под контролем в соответствии с международными правовыми нормами.</w:t>
      </w:r>
    </w:p>
    <w:p w14:paraId="68551678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anchor="block_2" w:history="1">
        <w:r w:rsidRPr="008842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t> Минздравсоцразвития России от 28 декабря 2010 г. N 1221н в пункт 10 настоящего приложения внесены изменения</w:t>
      </w:r>
    </w:p>
    <w:p w14:paraId="234BE604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anchor="/document/0/block/1010" w:history="1">
        <w:r w:rsidRPr="008842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14:paraId="31C3FAED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anchor="block_2" w:history="1">
        <w:r w:rsidRPr="008842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10.</w:t>
        </w:r>
      </w:hyperlink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Стеллажи (шкафы) для хранения лекарственных средств в помещениях для хранения лекарственных средств должны быть установлены таким образом, чтобы обеспечить доступ к лекарственным средствам, свободный проход персонала и, при необходимости, погрузочных устройств, а также доступность стеллажей, стен, пола для уборки.</w:t>
      </w:r>
    </w:p>
    <w:p w14:paraId="467E16E9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Стеллажи, шкафы, полки, предназначенные для хранения лекарственных средств, должны быть идентифицированы.</w:t>
      </w:r>
    </w:p>
    <w:p w14:paraId="6E41C70D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Хранящиеся лекарственные средства должны быть также идентифицированы с помощью стеллажной карты, содержащей информацию о хранящемся лекарственном средстве (наименование, форма выпуска и дозировка, номер серии, срок годности, производитель лекарственного средства). При использовании компьютерных технологий допускается идентификация при помощи кодов и электронных устройств.</w:t>
      </w:r>
    </w:p>
    <w:p w14:paraId="6C7E38D4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t>11. В организациях и у индивидуальных предпринимателей необходимо вести учет лекарственных средств с ограниченным сроком годности на бумажном носителе или в электронном виде с архивацией. Контроль за своевременной реализацией лекарственных средств с ограниченным сроком годности должен осуществляться с использованием компьютерных технологий, стеллажных карт с указанием наименования лекарственного средства, серии, срока годности либо журналов учета сроков годности. Порядок ведения учета указанных лекарственных средств устанавливается руководителем организации или индивидуальным предпринимателем.</w:t>
      </w:r>
    </w:p>
    <w:p w14:paraId="415707A4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При выявлении лекарственных средств с истекшим сроком годности они должны храниться отдельно от других групп лекарственных средств в специально выделенной и обозначенной (карантинной) зоне.</w:t>
      </w:r>
    </w:p>
    <w:p w14:paraId="42CCE456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609534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t>IV. Требования к помещениям для хранения огнеопасных и взрывоопасных лекарственных средств и организации их хранения</w:t>
      </w:r>
    </w:p>
    <w:p w14:paraId="1948BD31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8EB75A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anchor="block_3" w:history="1">
        <w:r w:rsidRPr="008842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13.</w:t>
        </w:r>
      </w:hyperlink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Помещения для хранения огнеопасных и взрывоопасных лекарственных средств должны полностью соответствовать действующим нормативным документам.</w:t>
      </w:r>
    </w:p>
    <w:p w14:paraId="7C1CB429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anchor="block_3" w:history="1">
        <w:r w:rsidRPr="008842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t> Минздравсоцразвития России от 28 декабря 2010 г. N 1221н пункт 14 настоящего приложения изложен в новой редакции</w:t>
      </w:r>
    </w:p>
    <w:p w14:paraId="74387922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anchor="/document/0/block/1014" w:history="1">
        <w:r w:rsidRPr="008842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14:paraId="358C1173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t>14. Помещения для хранения лекарственных средств в организациях оптовой торговли лекарственными средствами и у производителей лекарственных средств (далее - складские помещения) разбиваются на отдельные помещения (отсеки) с пределом огнестойкости строительных конструкций не менее 1 часа с целью обеспечения хранения огнеопасных и взрывоопасных лекарственных средств по принципу однородности в соответствии с их физико-химическими, пожароопасными свойствами и характером упаковки.</w:t>
      </w:r>
    </w:p>
    <w:p w14:paraId="59864B9B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t>15. Необходимое для фасовки и изготовления лекарственных препаратов для медицинского применения на одну рабочую смену количество огнеопасных лекарственных средств допускается содержать в производственных и иных помещениях. Оставшееся количество огнеопасных лекарственных средств по окончании работы в конце смены передается следующей смене или возвращается на место основного хранения.</w:t>
      </w:r>
    </w:p>
    <w:p w14:paraId="100F698E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t>16. Полы складских помещений и разгрузочных площадок должны иметь твердое, ровное покрытие. Запрещается применять доски и железные листы для выравнивания полов. Полы должны обеспечивать удобное и безопасное передвижение людей, грузов и транспортных средств, обладать достаточной прочностью и выдерживать нагрузки от хранимых материалов, обеспечивать простоту и легкость уборки складского помещения.</w:t>
      </w:r>
    </w:p>
    <w:p w14:paraId="3A5123CF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Складские помещения для хранения огнеопасных и взрывоопасных лекарственных средств должны быть оборудованы несгораемыми и устойчивыми стеллажами и поддонами, рассчитанными на соответствующую нагрузку. Стеллажи устанавливаются на расстоянии 0,25 м от пола и стен, ширина стеллажей не должна превышать 1 м и иметь, в случае хранения фармацевтических субстанций, </w:t>
      </w:r>
      <w:proofErr w:type="spellStart"/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отбортовки</w:t>
      </w:r>
      <w:proofErr w:type="spellEnd"/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менее 0,25 м. Продольные проходы между стеллажами должны быть не менее 1,35 м.</w:t>
      </w:r>
    </w:p>
    <w:p w14:paraId="55D79104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anchor="block_4" w:history="1">
        <w:r w:rsidRPr="008842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t> Минздравсоцразвития России от 28 декабря 2010 г. N 1221н пункт 18 настоящего приложения изложен в новой редакции</w:t>
      </w:r>
    </w:p>
    <w:p w14:paraId="49E337F8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anchor="/document/0/block/1018" w:history="1">
        <w:r w:rsidRPr="008842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14:paraId="2CE7060D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t>18. В аптечных организациях и у индивидуальных предпринимателей выделяются изолированные помещения, оборудуемые средствами автоматической пожарной защиты и сигнализацией, для хранения огнеопасных фармацевтических субстанций и взрывоопасных лекарственных средств.</w:t>
      </w:r>
    </w:p>
    <w:p w14:paraId="35DFFC36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anchor="block_5" w:history="1">
        <w:r w:rsidRPr="008842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t> Минздравсоцразвития России от 28 декабря 2010 г. N 1221н в пункт 19 настоящего приложения внесены изменения</w:t>
      </w:r>
    </w:p>
    <w:p w14:paraId="6CDB7523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anchor="/document/0/block/1019" w:history="1">
        <w:r w:rsidRPr="008842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14:paraId="3A29B188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19. В аптечных организациях и у индивидуальных предпринимателей допускается хранение фармацевтических субстанций, обладающих легковоспламеняющимися и горючими свойствами, в объеме до 10 кг вне помещений для хранения огнеопасных фармацевтических субстанций и взрывоопасных лекарственных средств во встроенных несгораемых шкафах. Шкафы должны быть удалены от </w:t>
      </w:r>
      <w:proofErr w:type="spellStart"/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тепловыводящих</w:t>
      </w:r>
      <w:proofErr w:type="spellEnd"/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поверхностей и проходов, с дверьми шириной не менее 0,7 м и высотой не менее 1,2 м. К ним должен быть организован свободный доступ.</w:t>
      </w:r>
    </w:p>
    <w:p w14:paraId="6C8C84F2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хранение взрывоопасных лекарственных препаратов для медицинского применения (во вторичной (потребительской) упаковке) для использования на одну рабочую смену в металлических шкафах вне помещений для хранения огнеопасных фармацевтических субстанций и взрывоопасных лекарственных средств.</w:t>
      </w:r>
    </w:p>
    <w:p w14:paraId="65D5303F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anchor="block_6" w:history="1">
        <w:r w:rsidRPr="008842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t> Минздравсоцразвития России от 28 декабря 2010 г. N 1221н пункт 20 настоящего приложения изложен в новой редакции</w:t>
      </w:r>
    </w:p>
    <w:p w14:paraId="3EA8D64D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anchor="/document/0/block/1020" w:history="1">
        <w:r w:rsidRPr="008842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14:paraId="6E3213A6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Количество огнеопасных фармацевтических субстанций, допустимое для хранения в помещениях для хранения огнеопасных фармацевтических субстанций и взрывоопасных лекарственных средств, расположенных в зданиях другого назначения, не должно превышать 100 кг в </w:t>
      </w:r>
      <w:proofErr w:type="spellStart"/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нерасфасованном</w:t>
      </w:r>
      <w:proofErr w:type="spellEnd"/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виде.</w:t>
      </w:r>
    </w:p>
    <w:p w14:paraId="1228B2AE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для хранения огнеопасных фармацевтических субстанций и взрывоопасных лекарственных средств, используемые для хранения легковоспламеняющихся фармацевтических субстанций в количестве свыше 100 кг, должны находиться в отдельно стоящем здании, а само хранение должно осуществляться в стеклянной или металлической таре изолированно от помещений для хранения других групп огнеопасных фармацевтических субстанций.</w:t>
      </w:r>
    </w:p>
    <w:p w14:paraId="3E5B7BED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anchor="block_7" w:history="1">
        <w:r w:rsidRPr="008842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t> Минздравсоцразвития России от 28 декабря 2010 г. N 1221н в пункт 21 настоящего приложения внесены изменения</w:t>
      </w:r>
    </w:p>
    <w:p w14:paraId="56AE0E36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anchor="/document/0/block/1021" w:history="1">
        <w:r w:rsidRPr="008842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14:paraId="6E6402A9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t>21. В помещения для хранения огнеопасных фармацевтических субстанций и взрывоопасных лекарственных средств запрещается входить с открытыми источниками огня.</w:t>
      </w:r>
    </w:p>
    <w:p w14:paraId="0DC6ED75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904FE3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t>V. Особенности организации хранения лекарственных средств в складских помещениях</w:t>
      </w:r>
    </w:p>
    <w:p w14:paraId="72557BA6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757462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t>22. Лекарственные средства, хранящиеся в складских помещениях, должны размещаться на стеллажах или на подтоварниках (поддонах). Не допускается размещение лекарственных средств на полу без поддона.</w:t>
      </w:r>
    </w:p>
    <w:p w14:paraId="38FEAECA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Поддоны могут располагаться на полу в один ряд или на стеллажах в несколько ярусов, в зависимости от высоты стеллажа. Не допускается размещение поддонов с лекарственными средствами в несколько рядов по высоте без использования стеллажей.</w:t>
      </w:r>
    </w:p>
    <w:p w14:paraId="1D845766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23. При ручном способе разгрузочно-погрузочных работ высота укладки лекарственных средств не должна превышать 1,5 м.</w:t>
      </w:r>
    </w:p>
    <w:p w14:paraId="791999A0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использовании механизированных устройств для проведения разгрузочно-погрузочных работ лекарственные средства должны храниться в несколько ярусов. При этом общая высота размещения лекарственных средств на стеллажах не должна превышать возможности механизированных погрузочно-разгрузочных средств (подъемники, автокары, тали).</w:t>
      </w:r>
    </w:p>
    <w:p w14:paraId="66278A74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anchor="block_8" w:history="1">
        <w:r w:rsidRPr="008842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t> Минздравсоцразвития России от 28 декабря 2010 г. N 1221н настоящее приложение дополнено пунктом 23.1</w:t>
      </w:r>
    </w:p>
    <w:p w14:paraId="15F783BF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t>23.1. Площадь складских помещений должна соответствовать объему хранимых лекарственных средств, но составлять не менее 150 кв. м, включая:</w:t>
      </w:r>
    </w:p>
    <w:p w14:paraId="5385F6AD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зону приемки лекарственных средств;</w:t>
      </w:r>
    </w:p>
    <w:p w14:paraId="55551ED7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зону для основного хранения лекарственных средств;</w:t>
      </w:r>
    </w:p>
    <w:p w14:paraId="3D8D0FB2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зону экспедиции;</w:t>
      </w:r>
    </w:p>
    <w:p w14:paraId="67A00796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для лекарственных средств, требующих особых условий хранения.</w:t>
      </w:r>
    </w:p>
    <w:p w14:paraId="0150033A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98739A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t>VI. Особенности хранения отдельных групп лекарственных средств в зависимости от физических и физико-химических свойств, воздействия на них различных факторов внешней среды</w:t>
      </w:r>
    </w:p>
    <w:p w14:paraId="7497C93D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101CEC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 лекарственных средств, требующих защиты от действия света</w:t>
      </w:r>
    </w:p>
    <w:p w14:paraId="4B327C00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CBE5FD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t>24. Лекарственные средства, требующие защиты от действия света, хранятся в помещениях или специально оборудованных местах, обеспечивающих защиту от естественного и искусственного освещения.</w:t>
      </w:r>
    </w:p>
    <w:p w14:paraId="2B42FA85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t>25. Фармацевтические субстанции, требующие защиты от действия света, следует хранить в таре из светозащитных материалов (стеклянной таре оранжевого стекла, металлической таре, упаковке из алюминиевой фольги или полимерных материалов, окрашенных в черный, коричневый или оранжевый цвета), в темном помещении или шкафах.</w:t>
      </w:r>
    </w:p>
    <w:p w14:paraId="43919177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хранения особо чувствительных к свету фармацевтических субстанций (нитрат серебра, </w:t>
      </w:r>
      <w:proofErr w:type="spellStart"/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прозерин</w:t>
      </w:r>
      <w:proofErr w:type="spellEnd"/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t>) стеклянную тару оклеивают черной светонепроницаемой бумагой.</w:t>
      </w:r>
    </w:p>
    <w:p w14:paraId="42865134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Лекарственные препараты для медицинского применения, требующие защиты от действия света, упакованные в первичную и вторичную (потребительскую) упаковку, следует хранить в шкафах или на стеллажах при условии принятия мер для предотвращения попадания на указанные лекарственные препараты прямого солнечного </w:t>
      </w:r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света или иного яркого направленного света (использование светоотражающей пленки, жалюзи, козырьков и др.).</w:t>
      </w:r>
    </w:p>
    <w:p w14:paraId="35E622F7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D826DC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 лекарственных средств, требующих защиты от воздействия влаги</w:t>
      </w:r>
    </w:p>
    <w:p w14:paraId="7757AA8C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36BAE3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t>27. Фармацевтические субстанции, требующие защиты от воздействия влаги, следует хранить в прохладном месте при температуре до +15 град. С (далее - прохладное место), в плотно укупоренной таре из материалов, непроницаемых для паров воды (стекла, металла, алюминиевой фольги, толстостенной пластмассовой таре) или в первичной и вторичной (потребительской) упаковке производителя.</w:t>
      </w:r>
    </w:p>
    <w:p w14:paraId="43AC8462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t>28. Фармацевтические субстанции с выраженными гигроскопическими свойствами следует хранить в стеклянной таре с герметичной укупоркой, залитой сверху парафином.</w:t>
      </w:r>
    </w:p>
    <w:p w14:paraId="4C5F8F6C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t>29. Во избежание порчи и потери качества следует организовать хранение лекарственных средств в соответствии с требованиями, нанесенными в виде предупреждающих надписей на вторичной (потребительской) упаковке лекарственного средства.</w:t>
      </w:r>
    </w:p>
    <w:p w14:paraId="090E0AB0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BCBD5A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 лекарственных средств, требующих защиты от улетучивания и высыхания</w:t>
      </w:r>
    </w:p>
    <w:p w14:paraId="35B92779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2C1783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 Фармацевтические субстанции, требующие защиты от улетучивания и высыхания (собственно летучие лекарственные средства; лекарственные средства, содержащие летучий растворитель (спиртовые настойки, жидкие спиртовые концентраты, густые экстракты); растворы и смеси летучих веществ (эфирные масла, растворы аммиака, формальдегида, хлористого водорода свыше 13%, карболовой кислоты, этиловый спирт различной концентрации и др.); лекарственное растительное сырье, содержащее эфирные масла; лекарственные средства, содержащие кристаллизационную воду - кристаллогидраты; лекарственные средства, разлагающиеся с образованием летучих продуктов (йодоформ, перекись водорода, гидрокарбонат натрия); лекарственные средства с определенным нижним пределом влагосодержания (сульфат магния, </w:t>
      </w:r>
      <w:proofErr w:type="spellStart"/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парааминосалицилат</w:t>
      </w:r>
      <w:proofErr w:type="spellEnd"/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натрия, сульфат натрия), следует хранить в прохладном месте, в герметически укупоренной таре из непроницаемых для улетучивающихся веществ материалов (стекла, металла, алюминиевой фольги) или в первичной и вторичной (потребительской) упаковке производителя. Применение полимерной тары, упаковки и укупорки допускается в соответствии с требованиями государственной фармакопеи и нормативной документации.</w:t>
      </w:r>
    </w:p>
    <w:p w14:paraId="058ECC2B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t>31. Фармацевтические субстанции - кристаллогидраты следует хранить в герметично укупоренной стеклянной, металлической и толстостенной пластмассовой таре или в первичной и вторичной (потребительской) упаковке производителя в условиях, соответствующих требованиям нормативной документации на данные лекарственные средства.</w:t>
      </w:r>
    </w:p>
    <w:p w14:paraId="523B3D5A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AD7438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Хранение лекарственных средств, требующих защиты от воздействия повышенной температуры</w:t>
      </w:r>
    </w:p>
    <w:p w14:paraId="2A506FF9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E45EF3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t>32. Хранение лекарственных средств, требующих защиты от воздействия повышенной температуры (термолабильные лекарственные средства), организации и индивидуальные предприниматели должны осуществлять в соответствии с температурным режимом, указанным на первичной и вторичной (потребительской) упаковке лекарственного средства в соответствии с требованиями нормативной документации.</w:t>
      </w:r>
    </w:p>
    <w:p w14:paraId="561B72A8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0A83E6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 лекарственных средств, требующих защиты от воздействия пониженной температуры</w:t>
      </w:r>
    </w:p>
    <w:p w14:paraId="0C730BD7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99DF31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t>33. Хранение лекарственных средств, требующих защиты от воздействия пониженной температуры (лекарственные средства, физико-химическое состояние которых после замерзания изменяется и при последующем согревании до комнатной температуры не восстанавливается (40% раствор формальдегида, растворы инсулина) организации и индивидуальные предприниматели должны осуществлять в соответствии с температурным режимом, указанным на первичной и вторичной (потребительской) упаковке лекарственного средства в соответствии с требованиями нормативной документации.</w:t>
      </w:r>
    </w:p>
    <w:p w14:paraId="0E143B76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t>34. Замерзание препаратов инсулина не допускается.</w:t>
      </w:r>
    </w:p>
    <w:p w14:paraId="3939DD7B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F299B0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 лекарственных средств, требующих защиты от воздействия газов, содержащихся в окружающей среде</w:t>
      </w:r>
    </w:p>
    <w:p w14:paraId="24FEE542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ADD33E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35. Фармацевтические субстанции, требующие защиты от воздействия газов (вещества, реагирующие с кислородом воздуха: различные соединения алифатического ряда с непредельными межуглеродными связями, циклические с боковыми алифатическими группами с непредельными межуглеродными связями, фенольные и полифенольные, морфин и его производные с незамещенными гидроксильными группами; серосодержащие гетерогенные и гетероциклические соединения, ферменты и органопрепараты; вещества, реагирующие с углекислым газом воздуха: соли щелочных металлов и слабых органических кислот (барбитал натрий, </w:t>
      </w:r>
      <w:proofErr w:type="spellStart"/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гексенал</w:t>
      </w:r>
      <w:proofErr w:type="spellEnd"/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t>), лекарственные препараты, содержащие многоатомные амины (эуфиллин), окись и перекись магния, едкий натрий, едкий калий), следует хранить в герметически укупоренной таре из материалов, непроницаемых для газов по возможности заполненной доверху.</w:t>
      </w:r>
    </w:p>
    <w:p w14:paraId="648DC930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6C2435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 пахучих и красящих лекарственных средств</w:t>
      </w:r>
    </w:p>
    <w:p w14:paraId="05B5E311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D4C68A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t>36. Пахучие лекарственные средства (фармацевтические субстанции как летучие, так и практически нелетучие, но обладающие сильным запахом) следует хранить в герметически закрытой таре, непроницаемой для запаха.</w:t>
      </w:r>
    </w:p>
    <w:p w14:paraId="56D15AEC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t>37. Красящие лекарственные средства (фармацевтические субстанции, которые оставляют окрашенный след, не смываемый обычной санитарно-гигиенической обработкой, на таре, укупорочных средствах, оборудовании и инвентаре (бриллиантовый зеленый, метиленовый синий, индигокармин) следует хранить в специальном шкафу в плотно укупоренной таре.</w:t>
      </w:r>
    </w:p>
    <w:p w14:paraId="3899F1D1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t>38. Для работы с красящими лекарственными средствами для каждого наименования необходимо выделять специальные весы, ступку, шпатель и другой необходимый инвентарь.</w:t>
      </w:r>
    </w:p>
    <w:p w14:paraId="04DEAFDA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0CF843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 дезинфицирующих лекарственных средств</w:t>
      </w:r>
    </w:p>
    <w:p w14:paraId="029D19C8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F2AF73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t>39. Дезинфицирующие лекарственные средства следует хранить в герметично укупоренной таре в изолированном помещении вдали от помещений хранения пластмассовых, резиновых и металлических изделий и помещений получения дистиллированной воды.</w:t>
      </w:r>
    </w:p>
    <w:p w14:paraId="7C41A58B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78C35F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 лекарственных препаратов для медицинского применения</w:t>
      </w:r>
    </w:p>
    <w:p w14:paraId="1CEC19B6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A31AE2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anchor="block_5" w:history="1">
        <w:r w:rsidRPr="008842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40.</w:t>
        </w:r>
      </w:hyperlink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t> Хранение лекарственных препаратов для медицинского применения осуществляется в соответствии с требованиями государственной фармакопеи и нормативной документации, а также с учетом свойств веществ, входящих в их состав.</w:t>
      </w:r>
    </w:p>
    <w:p w14:paraId="144B19AF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t>41. При хранении в шкафах, на стеллажах или полках лекарственные препараты для медицинского применения во вторичной (потребительской) упаковке должны быть размещены этикеткой (маркировкой) наружу.</w:t>
      </w:r>
    </w:p>
    <w:p w14:paraId="2025104A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t>42. Организации и индивидуальные предприниматели должны осуществлять хранение лекарственных препаратов для медицинского применения в соответствии с требованиями к их хранению, указанными на вторичной (потребительской) упаковке указанного лекарственного препарата.</w:t>
      </w:r>
    </w:p>
    <w:p w14:paraId="48EEA5D3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5C5950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 лекарственного растительного сырья</w:t>
      </w:r>
    </w:p>
    <w:p w14:paraId="1FDAF462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DE0E6C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43. </w:t>
      </w:r>
      <w:proofErr w:type="spellStart"/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Нерасфасованное</w:t>
      </w:r>
      <w:proofErr w:type="spellEnd"/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лекарственное растительное сырье должно храниться в сухом (не более 50% влажности), хорошо проветриваемом помещении в плотно закрытой таре.</w:t>
      </w:r>
    </w:p>
    <w:p w14:paraId="3ADC0F44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44. </w:t>
      </w:r>
      <w:proofErr w:type="spellStart"/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Нерасфасованное</w:t>
      </w:r>
      <w:proofErr w:type="spellEnd"/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лекарственное растительное сырье, содержащее эфирные масла, хранится изолированно в хорошо укупоренной таре.</w:t>
      </w:r>
    </w:p>
    <w:p w14:paraId="274268DD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45. </w:t>
      </w:r>
      <w:proofErr w:type="spellStart"/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Нерасфасованное</w:t>
      </w:r>
      <w:proofErr w:type="spellEnd"/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лекарственное растительное сырье должно подвергаться периодическому контролю в соответствии с требованиями государственной фармакопеи. Трава, корни, корневища, семена, плоды, утратившие нормальную окраску, запах и требуемое количество действующих веществ, а также пораженные плесенью, амбарными вредителями бракуют.</w:t>
      </w:r>
    </w:p>
    <w:p w14:paraId="39BDB2DD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t>46. Хранение лекарственного растительного сырья, содержащего сердечные гликозиды, осуществляется с соблюдением требований государственной фармакопеи, в частности, требования о повторном контроле на биологическую активность.</w:t>
      </w:r>
    </w:p>
    <w:p w14:paraId="3D839430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47. </w:t>
      </w:r>
      <w:proofErr w:type="spellStart"/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Нерасфасованное</w:t>
      </w:r>
      <w:proofErr w:type="spellEnd"/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лекарственное растительное сырье, включенное в </w:t>
      </w:r>
      <w:hyperlink r:id="rId27" w:anchor="/multilink/12179278/paragraph/92/number/0:0" w:history="1">
        <w:r w:rsidRPr="008842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списки</w:t>
        </w:r>
      </w:hyperlink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t> сильнодействующих и ядовитых веществ, утвержденные </w:t>
      </w:r>
      <w:hyperlink r:id="rId28" w:history="1">
        <w:r w:rsidRPr="008842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Правительства Российской Федерации от 29 декабря 2007 г. N 964 "Об утверждении списков сильнодействующих и ядовитых веществ для целей статьи 234 и других статей Уголовного кодекса Российской Федерации, а также крупного размера сильнодействующих веществ для целей статьи 234 Уголовного кодекса Российской Федерации" (Собрание законодательства Российской Федерации, 2008, N 2, ст. 89; 2010, N 28, ст. 3703), хранится в отдельном помещении или в отдельном шкафу под замком.</w:t>
      </w:r>
    </w:p>
    <w:p w14:paraId="7BD8CF59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anchor="block_4" w:history="1">
        <w:r w:rsidRPr="008842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48.</w:t>
        </w:r>
      </w:hyperlink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Расфасованное лекарственное растительное сырье хранится на стеллажах или в шкафах.</w:t>
      </w:r>
    </w:p>
    <w:p w14:paraId="47978856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562097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 медицинских пиявок</w:t>
      </w:r>
    </w:p>
    <w:p w14:paraId="522CF00F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0259ED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t>49. Хранение медицинских пиявок осуществляется в светлом помещении без запаха лекарств, для которого устанавливается постоянный температурный режим.</w:t>
      </w:r>
    </w:p>
    <w:p w14:paraId="724090D7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t>50. Содержание пиявок осуществляется в установленном порядке.</w:t>
      </w:r>
    </w:p>
    <w:p w14:paraId="32018DB4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A60724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 огнеопасных лекарственных средств</w:t>
      </w:r>
    </w:p>
    <w:p w14:paraId="7C6C8DE5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8C95A2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" w:anchor="block_9" w:history="1">
        <w:r w:rsidRPr="008842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t> Минздравсоцразвития России от 28 декабря 2010 г. N 1221н в пункт 51 настоящего приложения внесены изменения</w:t>
      </w:r>
    </w:p>
    <w:p w14:paraId="0B554E95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" w:anchor="/document/0/block/1051" w:history="1">
        <w:r w:rsidRPr="008842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14:paraId="62B45ECD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2" w:anchor="block_6" w:history="1">
        <w:r w:rsidRPr="008842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51.</w:t>
        </w:r>
      </w:hyperlink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Хранение огнеопасных лекарственных средств (лекарственные средства, обладающие легковоспламеняющимися свойствами (спирт и спиртовые растворы, спиртовые и эфирные настойки, спиртовые и эфирные экстракты, эфир, скипидар, молочная кислота, хлорэтил, коллодий, </w:t>
      </w:r>
      <w:proofErr w:type="spellStart"/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клеол</w:t>
      </w:r>
      <w:proofErr w:type="spellEnd"/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жидкость Новикова, органические масла); лекарственные средства, обладающее легкогорючими свойствами (сера, глицерин, растительные масла, </w:t>
      </w:r>
      <w:proofErr w:type="spellStart"/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нерасфасованное</w:t>
      </w:r>
      <w:proofErr w:type="spellEnd"/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лекарственное растительное сырье) должно осуществляться отдельно от других лекарственных средств.</w:t>
      </w:r>
    </w:p>
    <w:p w14:paraId="3CA5D2E9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t>52. Легковоспламеняющиеся лекарственные средства хранят в плотно укупоренной прочной, стеклянной или металлической таре, чтобы предупредить испарение жидкостей из сосудов.</w:t>
      </w:r>
    </w:p>
    <w:p w14:paraId="409918D3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t>53. Бутыли, баллоны и другие крупные емкости с легковоспламеняющимися и легкогорючими лекарственными средствами должны храниться на полках стеллажей в один ряд по высоте. Запрещается их хранение в несколько рядов по высоте с использованием различных прокладочных материалов.</w:t>
      </w:r>
    </w:p>
    <w:p w14:paraId="4C5A2ADF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хранение указанных лекарственных средств у отопительных приборов. Расстояние от стеллажа или штабеля до нагревательного элемента должно быть не менее 1 м.</w:t>
      </w:r>
    </w:p>
    <w:p w14:paraId="3A2B8D25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54. Хранение бутылей с легковоспламеняющимися и легкогорючими фармацевтическими субстанциями должно осуществляться в таре, предохраняющей от ударов, или в </w:t>
      </w:r>
      <w:proofErr w:type="spellStart"/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баллоно</w:t>
      </w:r>
      <w:proofErr w:type="spellEnd"/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t>-опрокидывателях в один ряд.</w:t>
      </w:r>
    </w:p>
    <w:p w14:paraId="33D2A001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t>55. На рабочих местах производственных помещений, выделяемых в аптечных организациях и индивидуальными предпринимателями, легковоспламеняющиеся и легкогорючие лекарственные средства могут храниться в количествах, не превышающих сменную потребность. При этом емкости, в которых они хранятся, должны быть плотно закрыты.</w:t>
      </w:r>
    </w:p>
    <w:p w14:paraId="32511EDB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t>56. Не допускается хранение легковоспламеняющихся и легкогорючих лекарственных средств в полностью заполненной таре. Степень заполнения должна быть не более 90% объема. Спирты в больших количествах хранятся в металлических емкостях, заполняемых не более чем на 75% объема.</w:t>
      </w:r>
    </w:p>
    <w:p w14:paraId="6D197EE3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t>57. Не допускается совместное хранение легковоспламеняющихся лекарственных средств с минеральными кислотами (особенно серной и азотной кислотами), сжатыми и сжиженными газами, легкогорючими веществами (растительными маслами, серой, перевязочным материалом), щелочами, а также с неорганическими солями, дающими с органическими веществами взрывоопасные смеси (калия хлорат, калия перманганат, калия хромат и др.).</w:t>
      </w:r>
    </w:p>
    <w:p w14:paraId="0625C7AD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t>58. Эфир медицинский и эфир для наркоза хранят в промышленной упаковке, в прохладном, защищенном от света месте, вдали от огня и нагревательных приборов.</w:t>
      </w:r>
    </w:p>
    <w:p w14:paraId="7269D90A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B84061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 взрывоопасных лекарственных средств</w:t>
      </w:r>
    </w:p>
    <w:p w14:paraId="748AAADE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C9FA7E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59. При хранении взрывоопасных лекарственных средств (лекарственные средства, обладающие взрывчатыми свойствами (нитроглицерин); лекарственные средства, обладающие взрывоопасными свойствами (калия перманганат, серебра нитрат) следует принимать меры против загрязнения их пылью.</w:t>
      </w:r>
    </w:p>
    <w:p w14:paraId="0D9B605C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t>60. Емкости с взрывоопасными лекарственными средствами (</w:t>
      </w:r>
      <w:proofErr w:type="spellStart"/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штангласы</w:t>
      </w:r>
      <w:proofErr w:type="spellEnd"/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t>, жестяные барабаны, склянки и др.) необходимо плотно закрывать во избежание попадания паров этих средств в воздух.</w:t>
      </w:r>
    </w:p>
    <w:p w14:paraId="1CCC5FD3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61. Хранение </w:t>
      </w:r>
      <w:proofErr w:type="spellStart"/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нерасфасованного</w:t>
      </w:r>
      <w:proofErr w:type="spellEnd"/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калия перманганата допускается в специальном отсеке складских помещений (где он хранится в жестяных барабанах), в </w:t>
      </w:r>
      <w:proofErr w:type="spellStart"/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штангласах</w:t>
      </w:r>
      <w:proofErr w:type="spellEnd"/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притертыми пробками отдельно от других органических веществ - в аптечных организациях и у индивидуальных предпринимателей.</w:t>
      </w:r>
    </w:p>
    <w:p w14:paraId="6784D02E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62. </w:t>
      </w:r>
      <w:proofErr w:type="spellStart"/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Нерасфасованный</w:t>
      </w:r>
      <w:proofErr w:type="spellEnd"/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 нитроглицерина хранится в небольших хорошо укупоренных склянках или металлических сосудах в прохладном, защищенном от света месте, с соблюдением мер предосторожности от огня. Передвигать посуду с нитроглицерином и отвешивать этот препарат следует в условиях, исключающих пролив и испарение нитроглицерина, а также попадание его на кожу.</w:t>
      </w:r>
    </w:p>
    <w:p w14:paraId="6D336D31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t>63. При работе с диэтиловым эфиром не допускается встряхивание, удары, трение.</w:t>
      </w:r>
    </w:p>
    <w:p w14:paraId="68F0F400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t>64. Запрещается хранение взрывоопасных лекарственных средств с кислотами и щелочами.</w:t>
      </w:r>
    </w:p>
    <w:p w14:paraId="7ECD7FEF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B1EF28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 наркотических и психотропных лекарственных средств</w:t>
      </w:r>
    </w:p>
    <w:p w14:paraId="4130AAC5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142E39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t>65. Наркотические и психотропные лекарственные средства хранятся в организациях в изолированных помещениях, специально оборудованных инженерными и техническими средствами охраны, и в местах временного хранения при соблюдении требований согласно </w:t>
      </w:r>
      <w:hyperlink r:id="rId33" w:anchor="block_1000" w:history="1">
        <w:r w:rsidRPr="008842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Правилам</w:t>
        </w:r>
      </w:hyperlink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t> хранения наркотических средств и психотропных веществ, установленных </w:t>
      </w:r>
      <w:hyperlink r:id="rId34" w:history="1">
        <w:r w:rsidRPr="008842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Правительства Российской Федерации от 31 декабря 2009 г. N 1148 (Собрание законодательства Российской Федерации, 2010, N 4, ст. 394; N 25, ст. 3178).</w:t>
      </w:r>
    </w:p>
    <w:p w14:paraId="383DEE57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t>См. </w:t>
      </w:r>
      <w:hyperlink r:id="rId35" w:anchor="block_1000" w:history="1">
        <w:r w:rsidRPr="008842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специальные требования</w:t>
        </w:r>
      </w:hyperlink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t> к условиям хранения наркотических и психотропных лекарственных средств, предназначенных для медицинского применения, утвержденные </w:t>
      </w:r>
      <w:hyperlink r:id="rId36" w:history="1">
        <w:r w:rsidRPr="008842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t> Минздрава России от 26 ноября 2021 г. N 1103н</w:t>
      </w:r>
    </w:p>
    <w:p w14:paraId="3AED4AD6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5CCC4F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 сильнодействующих и ядовитых лекарственных средств, лекарственных средств, подлежащих предметно-количественному учету</w:t>
      </w:r>
    </w:p>
    <w:p w14:paraId="4F16C100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F6EFB9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t>66. В соответствии с </w:t>
      </w:r>
      <w:hyperlink r:id="rId37" w:history="1">
        <w:r w:rsidRPr="008842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Правительства Российской Федерации от 29 декабря 2007 г. N 964 "Об утверждении списков сильнодействующих и ядовитых веществ для </w:t>
      </w:r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целей статьи 234 и других статей Уголовного кодекса Российской Федерации, а также крупного размера сильнодействующих веществ для целей статьи 234 Уголовного кодекса Российской Федерации" к сильнодействующим и ядовитым лекарственным средствам относятся лекарственные средства, содержащие сильнодействующие и ядовитые вещества, включенные в </w:t>
      </w:r>
      <w:hyperlink r:id="rId38" w:anchor="/multilink/12179278/paragraph/117/number/0:0" w:history="1">
        <w:r w:rsidRPr="008842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списки</w:t>
        </w:r>
      </w:hyperlink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t> сильнодействующих веществ и ядовитых веществ.</w:t>
      </w:r>
    </w:p>
    <w:p w14:paraId="3A575410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9" w:anchor="block_7" w:history="1">
        <w:r w:rsidRPr="008842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67.</w:t>
        </w:r>
      </w:hyperlink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t> Хранение сильнодействующих и ядовитых лекарственных средств, находящихся под контролем в соответствии с международными правовыми нормами (далее - сильнодействующие и ядовитые лекарственные средства, находящиеся под международным контролем), осуществляется в помещениях, оборудованных инженерными и техническими средствами охраны, аналогичными предусмотренным для хранения наркотических и психотропных лекарственных средств.</w:t>
      </w:r>
    </w:p>
    <w:p w14:paraId="4340CB12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t>68. Допускается хранение в одном технически укрепленном помещении сильнодействующих и ядовитых лекарственных средств, находящихся под международным контролем, и наркотических и психотропных лекарственных средств.</w:t>
      </w:r>
    </w:p>
    <w:p w14:paraId="27BB428A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хранение сильнодействующих и ядовитых лекарственных средств должно осуществляться (в зависимости от объема запасов) на разных полках сейфа (металлического шкафа) или в разных сейфах (металлических шкафах).</w:t>
      </w:r>
    </w:p>
    <w:p w14:paraId="55F4692B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t>69. Хранение сильнодействующих и ядовитых лекарственных средств, не находящихся под международным контролем, осуществляется в металлических шкафах, опечатываемых или пломбируемых в конце рабочего дня.</w:t>
      </w:r>
    </w:p>
    <w:p w14:paraId="1C7389F0" w14:textId="77777777" w:rsidR="008842CD" w:rsidRPr="008842CD" w:rsidRDefault="008842CD" w:rsidP="00884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t>70. Лекарственные средства, подлежащие предметно-количественному учету в соответствии с </w:t>
      </w:r>
      <w:hyperlink r:id="rId40" w:anchor="block_10000" w:history="1">
        <w:r w:rsidRPr="008842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Pr="008842CD">
        <w:rPr>
          <w:rFonts w:ascii="Times New Roman" w:eastAsia="Times New Roman" w:hAnsi="Times New Roman" w:cs="Times New Roman"/>
          <w:sz w:val="24"/>
          <w:szCs w:val="24"/>
          <w:lang w:eastAsia="ru-RU"/>
        </w:rPr>
        <w:t> Министерства здравоохранения и социального развития Российской Федерации от 14 декабря 2005 г. N 785 "О порядке отпуска лекарственных средств" (зарегистрирован в Министерстве юстиции Российской Федерации 16 января 2006 г. N 7353), за исключением наркотических, психотропных, сильнодействующих и ядовитых лекарственных средств, хранятся в металлических или деревянных шкафах, опечатываемых или пломбируемых в конце рабочего дня.</w:t>
      </w:r>
    </w:p>
    <w:p w14:paraId="266F54A0" w14:textId="77777777" w:rsidR="005D2DB3" w:rsidRDefault="005D2DB3"/>
    <w:sectPr w:rsidR="005D2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748"/>
    <w:rsid w:val="000E7748"/>
    <w:rsid w:val="005D2DB3"/>
    <w:rsid w:val="0088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3F9C84-5B4D-4014-8A92-9DAFDBE1E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6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ase.garant.ru/4192186/" TargetMode="External"/><Relationship Id="rId18" Type="http://schemas.openxmlformats.org/officeDocument/2006/relationships/hyperlink" Target="https://ivo.garant.ru/" TargetMode="External"/><Relationship Id="rId26" Type="http://schemas.openxmlformats.org/officeDocument/2006/relationships/hyperlink" Target="https://base.garant.ru/4192186/" TargetMode="External"/><Relationship Id="rId39" Type="http://schemas.openxmlformats.org/officeDocument/2006/relationships/hyperlink" Target="https://base.garant.ru/4192186/" TargetMode="External"/><Relationship Id="rId21" Type="http://schemas.openxmlformats.org/officeDocument/2006/relationships/hyperlink" Target="https://base.garant.ru/12182718/53f89421bbdaf741eb2d1ecc4ddb4c33/" TargetMode="External"/><Relationship Id="rId34" Type="http://schemas.openxmlformats.org/officeDocument/2006/relationships/hyperlink" Target="https://base.garant.ru/12172506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base.garant.ru/12182718/53f89421bbdaf741eb2d1ecc4ddb4c33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vo.garant.ru/" TargetMode="External"/><Relationship Id="rId20" Type="http://schemas.openxmlformats.org/officeDocument/2006/relationships/hyperlink" Target="https://ivo.garant.ru/" TargetMode="External"/><Relationship Id="rId29" Type="http://schemas.openxmlformats.org/officeDocument/2006/relationships/hyperlink" Target="https://base.garant.ru/4192186/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base.garant.ru/71582808/" TargetMode="External"/><Relationship Id="rId11" Type="http://schemas.openxmlformats.org/officeDocument/2006/relationships/hyperlink" Target="https://base.garant.ru/12182718/53f89421bbdaf741eb2d1ecc4ddb4c33/" TargetMode="External"/><Relationship Id="rId24" Type="http://schemas.openxmlformats.org/officeDocument/2006/relationships/hyperlink" Target="https://ivo.garant.ru/" TargetMode="External"/><Relationship Id="rId32" Type="http://schemas.openxmlformats.org/officeDocument/2006/relationships/hyperlink" Target="https://base.garant.ru/4192186/" TargetMode="External"/><Relationship Id="rId37" Type="http://schemas.openxmlformats.org/officeDocument/2006/relationships/hyperlink" Target="https://base.garant.ru/12158202/" TargetMode="External"/><Relationship Id="rId40" Type="http://schemas.openxmlformats.org/officeDocument/2006/relationships/hyperlink" Target="https://base.garant.ru/12144352/b89690251be5277812a78962f6302560/" TargetMode="External"/><Relationship Id="rId5" Type="http://schemas.openxmlformats.org/officeDocument/2006/relationships/hyperlink" Target="https://base.garant.ru/71582808/ea6845e7cb96a3cafe7c98499403dab8/" TargetMode="External"/><Relationship Id="rId15" Type="http://schemas.openxmlformats.org/officeDocument/2006/relationships/hyperlink" Target="https://base.garant.ru/12182718/53f89421bbdaf741eb2d1ecc4ddb4c33/" TargetMode="External"/><Relationship Id="rId23" Type="http://schemas.openxmlformats.org/officeDocument/2006/relationships/hyperlink" Target="https://base.garant.ru/12182718/53f89421bbdaf741eb2d1ecc4ddb4c33/" TargetMode="External"/><Relationship Id="rId28" Type="http://schemas.openxmlformats.org/officeDocument/2006/relationships/hyperlink" Target="https://base.garant.ru/12158202/" TargetMode="External"/><Relationship Id="rId36" Type="http://schemas.openxmlformats.org/officeDocument/2006/relationships/hyperlink" Target="https://base.garant.ru/403137287/" TargetMode="External"/><Relationship Id="rId10" Type="http://schemas.openxmlformats.org/officeDocument/2006/relationships/hyperlink" Target="https://base.garant.ru/12107402/" TargetMode="External"/><Relationship Id="rId19" Type="http://schemas.openxmlformats.org/officeDocument/2006/relationships/hyperlink" Target="https://base.garant.ru/12182718/53f89421bbdaf741eb2d1ecc4ddb4c33/" TargetMode="External"/><Relationship Id="rId31" Type="http://schemas.openxmlformats.org/officeDocument/2006/relationships/hyperlink" Target="https://ivo.garant.ru/" TargetMode="External"/><Relationship Id="rId4" Type="http://schemas.openxmlformats.org/officeDocument/2006/relationships/hyperlink" Target="https://base.garant.ru/12179278/" TargetMode="External"/><Relationship Id="rId9" Type="http://schemas.openxmlformats.org/officeDocument/2006/relationships/hyperlink" Target="https://base.garant.ru/4192186/" TargetMode="External"/><Relationship Id="rId14" Type="http://schemas.openxmlformats.org/officeDocument/2006/relationships/hyperlink" Target="https://base.garant.ru/4192186/" TargetMode="External"/><Relationship Id="rId22" Type="http://schemas.openxmlformats.org/officeDocument/2006/relationships/hyperlink" Target="https://ivo.garant.ru/" TargetMode="External"/><Relationship Id="rId27" Type="http://schemas.openxmlformats.org/officeDocument/2006/relationships/hyperlink" Target="http://ivo.garant.ru/" TargetMode="External"/><Relationship Id="rId30" Type="http://schemas.openxmlformats.org/officeDocument/2006/relationships/hyperlink" Target="https://base.garant.ru/12182718/53f89421bbdaf741eb2d1ecc4ddb4c33/" TargetMode="External"/><Relationship Id="rId35" Type="http://schemas.openxmlformats.org/officeDocument/2006/relationships/hyperlink" Target="https://base.garant.ru/403137287/a4172913ecbf98d751b63c044a7e1560/" TargetMode="External"/><Relationship Id="rId8" Type="http://schemas.openxmlformats.org/officeDocument/2006/relationships/hyperlink" Target="https://ivo.garant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ivo.garant.ru/" TargetMode="External"/><Relationship Id="rId17" Type="http://schemas.openxmlformats.org/officeDocument/2006/relationships/hyperlink" Target="https://base.garant.ru/12182718/53f89421bbdaf741eb2d1ecc4ddb4c33/" TargetMode="External"/><Relationship Id="rId25" Type="http://schemas.openxmlformats.org/officeDocument/2006/relationships/hyperlink" Target="https://base.garant.ru/12182718/53f89421bbdaf741eb2d1ecc4ddb4c33/" TargetMode="External"/><Relationship Id="rId33" Type="http://schemas.openxmlformats.org/officeDocument/2006/relationships/hyperlink" Target="https://base.garant.ru/12172506/090f7179d7b7ff2775fe2905d5e7c5e7/" TargetMode="External"/><Relationship Id="rId38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4759</Words>
  <Characters>27132</Characters>
  <Application>Microsoft Office Word</Application>
  <DocSecurity>0</DocSecurity>
  <Lines>226</Lines>
  <Paragraphs>63</Paragraphs>
  <ScaleCrop>false</ScaleCrop>
  <Company/>
  <LinksUpToDate>false</LinksUpToDate>
  <CharactersWithSpaces>31828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2025-06-06T05:00:00Z</dcterms:created>
  <dcterms:modified xsi:type="dcterms:W3CDTF">2025-06-06T05:04:00Z</dcterms:modified>
</cp:coreProperties>
</file>